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
        <w:rPr>
          <w:noProof/>
        </w:rPr>
        <mc:AlternateContent>
          <mc:Choice Requires="wps">
            <w:drawing>
              <wp:anchor distT="45720" distB="45720" distL="114300" distR="114300" simplePos="0" relativeHeight="251661312" behindDoc="0" locked="0" layoutInCell="1" allowOverlap="1">
                <wp:simplePos x="0" y="0"/>
                <wp:positionH relativeFrom="column">
                  <wp:posOffset>4072890</wp:posOffset>
                </wp:positionH>
                <wp:positionV relativeFrom="paragraph">
                  <wp:posOffset>-643255</wp:posOffset>
                </wp:positionV>
                <wp:extent cx="169545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1404620"/>
                        </a:xfrm>
                        <a:prstGeom prst="rect">
                          <a:avLst/>
                        </a:prstGeom>
                        <a:noFill/>
                        <a:ln w="9525">
                          <a:noFill/>
                          <a:miter lim="800000"/>
                          <a:headEnd/>
                          <a:tailEnd/>
                        </a:ln>
                      </wps:spPr>
                      <wps:txbx>
                        <w:txbxContent>
                          <w:p>
                            <w:pPr>
                              <w:rPr>
                                <w:rFonts w:ascii="BIZ UDゴシック" w:eastAsia="BIZ UDゴシック" w:hAnsi="BIZ UDゴシック"/>
                              </w:rPr>
                            </w:pPr>
                            <w:r>
                              <w:rPr>
                                <w:rFonts w:ascii="BIZ UDゴシック" w:eastAsia="BIZ UDゴシック" w:hAnsi="BIZ UDゴシック" w:hint="eastAsia"/>
                              </w:rPr>
                              <w:t>ワーク</w:t>
                            </w:r>
                            <w:r>
                              <w:rPr>
                                <w:rFonts w:ascii="BIZ UDゴシック" w:eastAsia="BIZ UDゴシック" w:hAnsi="BIZ UDゴシック"/>
                              </w:rPr>
                              <w:t>10</w:t>
                            </w:r>
                            <w:r>
                              <w:rPr>
                                <w:rFonts w:ascii="BIZ UDゴシック" w:eastAsia="BIZ UDゴシック" w:hAnsi="BIZ UDゴシック" w:hint="eastAsia"/>
                              </w:rPr>
                              <w:t xml:space="preserve">　</w:t>
                            </w:r>
                            <w:r>
                              <w:rPr>
                                <w:rFonts w:ascii="BIZ UDゴシック" w:eastAsia="BIZ UDゴシック" w:hAnsi="BIZ UDゴシック"/>
                              </w:rPr>
                              <w:t>ワークシート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20.7pt;margin-top:-50.65pt;width:133.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" filled="f" stroked="f">
                <v:textbox style="mso-fit-shape-to-text:t">
                  <w:txbxContent>
                    <w:p>
                      <w:pPr>
                        <w:rPr>
                          <w:rFonts w:ascii="BIZ UDゴシック" w:eastAsia="BIZ UDゴシック" w:hAnsi="BIZ UDゴシック"/>
                        </w:rPr>
                      </w:pPr>
                      <w:bookmarkStart w:id="1" w:name="_GoBack"/>
                      <w:r>
                        <w:rPr>
                          <w:rFonts w:ascii="BIZ UDゴシック" w:eastAsia="BIZ UDゴシック" w:hAnsi="BIZ UDゴシック" w:hint="eastAsia"/>
                        </w:rPr>
                        <w:t>ワーク</w:t>
                      </w:r>
                      <w:r>
                        <w:rPr>
                          <w:rFonts w:ascii="BIZ UDゴシック" w:eastAsia="BIZ UDゴシック" w:hAnsi="BIZ UDゴシック"/>
                        </w:rPr>
                        <w:t>10</w:t>
                      </w:r>
                      <w:r>
                        <w:rPr>
                          <w:rFonts w:ascii="BIZ UDゴシック" w:eastAsia="BIZ UDゴシック" w:hAnsi="BIZ UDゴシック" w:hint="eastAsia"/>
                        </w:rPr>
                        <w:t xml:space="preserve">　</w:t>
                      </w:r>
                      <w:r>
                        <w:rPr>
                          <w:rFonts w:ascii="BIZ UDゴシック" w:eastAsia="BIZ UDゴシック" w:hAnsi="BIZ UDゴシック"/>
                        </w:rPr>
                        <w:t>ワークシート</w:t>
                      </w:r>
                      <w:bookmarkEnd w:id="1"/>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-59055</wp:posOffset>
                </wp:positionH>
                <wp:positionV relativeFrom="paragraph">
                  <wp:posOffset>50165</wp:posOffset>
                </wp:positionV>
                <wp:extent cx="5554980" cy="1158240"/>
                <wp:effectExtent l="19050" t="19050" r="26670" b="22860"/>
                <wp:wrapNone/>
                <wp:docPr id="1" name="四角形: 角を丸くする 1"/>
                <wp:cNvGraphicFramePr/>
                <a:graphic xmlns:a="http://schemas.openxmlformats.org/drawingml/2006/main">
                  <a:graphicData uri="http://schemas.microsoft.com/office/word/2010/wordprocessingShape">
                    <wps:wsp>
                      <wps:cNvSpPr/>
                      <wps:spPr>
                        <a:xfrm>
                          <a:off x="0" y="0"/>
                          <a:ext cx="5554980" cy="1158240"/>
                        </a:xfrm>
                        <a:prstGeom prst="roundRect">
                          <a:avLst/>
                        </a:prstGeom>
                        <a:ln w="28575"/>
                      </wps:spPr>
                      <wps:style>
                        <a:lnRef idx="2">
                          <a:schemeClr val="accent6"/>
                        </a:lnRef>
                        <a:fillRef idx="1">
                          <a:schemeClr val="lt1"/>
                        </a:fillRef>
                        <a:effectRef idx="0">
                          <a:schemeClr val="accent6"/>
                        </a:effectRef>
                        <a:fontRef idx="minor">
                          <a:schemeClr val="dk1"/>
                        </a:fontRef>
                      </wps:style>
                      <wps:txbx>
                        <w:txbxContent>
                          <w:p>
                            <w:pPr>
                              <w:jc w:val="center"/>
                              <w:rPr>
                                <w:rFonts w:ascii="BIZ UDゴシック" w:eastAsia="BIZ UDゴシック" w:hAnsi="BIZ UDゴシック"/>
                                <w:sz w:val="28"/>
                                <w:szCs w:val="28"/>
                              </w:rPr>
                            </w:pPr>
                            <w:r>
                              <w:rPr>
                                <w:rFonts w:ascii="BIZ UDゴシック" w:eastAsia="BIZ UDゴシック" w:hAnsi="BIZ UDゴシック" w:hint="eastAsia"/>
                                <w:sz w:val="28"/>
                                <w:szCs w:val="28"/>
                              </w:rPr>
                              <w:t>私たちは「　　　　　」と「　　　　　」と「　　　　　」の</w:t>
                            </w:r>
                          </w:p>
                          <w:p>
                            <w:pPr>
                              <w:jc w:val="center"/>
                              <w:rPr>
                                <w:rFonts w:ascii="BIZ UDゴシック" w:eastAsia="BIZ UDゴシック" w:hAnsi="BIZ UDゴシック"/>
                                <w:sz w:val="28"/>
                                <w:szCs w:val="28"/>
                              </w:rPr>
                            </w:pPr>
                            <w:r>
                              <w:rPr>
                                <w:rFonts w:ascii="BIZ UDゴシック" w:eastAsia="BIZ UDゴシック" w:hAnsi="BIZ UDゴシック" w:hint="eastAsia"/>
                                <w:sz w:val="28"/>
                                <w:szCs w:val="28"/>
                              </w:rPr>
                              <w:t>合科的な授業を考えました！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四角形: 角を丸くする 1" o:spid="_x0000_s1027" style="position:absolute;left:0;text-align:left;margin-left:-4.65pt;margin-top:3.95pt;width:437.4pt;height:9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" fillcolor="white [3201]" strokecolor="#70ad47 [3209]" strokeweight="2.25pt">
                <v:stroke joinstyle="miter"/>
                <v:textbox>
                  <w:txbxContent>
                    <w:p>
                      <w:pPr>
                        <w:jc w:val="center"/>
                        <w:rPr>
                          <w:rFonts w:ascii="BIZ UDゴシック" w:eastAsia="BIZ UDゴシック" w:hAnsi="BIZ UDゴシック"/>
                          <w:sz w:val="28"/>
                          <w:szCs w:val="28"/>
                        </w:rPr>
                      </w:pPr>
                      <w:r>
                        <w:rPr>
                          <w:rFonts w:ascii="BIZ UDゴシック" w:eastAsia="BIZ UDゴシック" w:hAnsi="BIZ UDゴシック" w:hint="eastAsia"/>
                          <w:sz w:val="28"/>
                          <w:szCs w:val="28"/>
                        </w:rPr>
                        <w:t>私たちは「　　　　　」と「　　　　　」と「　　　　　」の</w:t>
                      </w:r>
                    </w:p>
                    <w:p>
                      <w:pPr>
                        <w:jc w:val="center"/>
                        <w:rPr>
                          <w:rFonts w:ascii="BIZ UDゴシック" w:eastAsia="BIZ UDゴシック" w:hAnsi="BIZ UDゴシック"/>
                          <w:sz w:val="28"/>
                          <w:szCs w:val="28"/>
                        </w:rPr>
                      </w:pPr>
                      <w:r>
                        <w:rPr>
                          <w:rFonts w:ascii="BIZ UDゴシック" w:eastAsia="BIZ UDゴシック" w:hAnsi="BIZ UDゴシック" w:hint="eastAsia"/>
                          <w:sz w:val="28"/>
                          <w:szCs w:val="28"/>
                        </w:rPr>
                        <w:t>合科的な授業を考えました！</w:t>
                      </w:r>
                    </w:p>
                  </w:txbxContent>
                </v:textbox>
              </v:roundrect>
            </w:pict>
          </mc:Fallback>
        </mc:AlternateContent>
      </w:r>
    </w:p>
    <w:p/>
    <w:p/>
    <w:p/>
    <w:p/>
    <w:p/>
    <w:p>
      <w:pPr>
        <w:wordWrap w:val="0"/>
        <w:jc w:val="right"/>
        <w:rPr>
          <w:rFonts w:ascii="BIZ UDゴシック" w:eastAsia="BIZ UDゴシック" w:hAnsi="BIZ UDゴシック"/>
          <w:u w:val="single"/>
        </w:rPr>
      </w:pPr>
      <w:r>
        <w:rPr>
          <w:rFonts w:ascii="BIZ UDゴシック" w:eastAsia="BIZ UDゴシック" w:hAnsi="BIZ UDゴシック" w:hint="eastAsia"/>
          <w:u w:val="single"/>
        </w:rPr>
        <w:t xml:space="preserve">グループ名　　　　　　　　　　　　</w:t>
      </w:r>
    </w:p>
    <w:p>
      <w:pPr>
        <w:rPr>
          <w:rFonts w:ascii="BIZ UDゴシック" w:eastAsia="BIZ UDゴシック" w:hAnsi="BIZ UDゴシック"/>
        </w:rPr>
      </w:pPr>
    </w:p>
    <w:p>
      <w:pPr>
        <w:pStyle w:val="a3"/>
        <w:numPr>
          <w:ilvl w:val="0"/>
          <w:numId w:val="1"/>
        </w:numPr>
        <w:ind w:leftChars="0"/>
        <w:rPr>
          <w:rFonts w:ascii="BIZ UDゴシック" w:eastAsia="BIZ UDゴシック" w:hAnsi="BIZ UDゴシック"/>
        </w:rPr>
      </w:pPr>
      <w:r>
        <w:rPr>
          <w:rFonts w:ascii="BIZ UDゴシック" w:eastAsia="BIZ UDゴシック" w:hAnsi="BIZ UDゴシック" w:hint="eastAsia"/>
        </w:rPr>
        <w:t>ねらい</w:t>
      </w:r>
    </w:p>
    <w:p>
      <w:pPr>
        <w:rPr>
          <w:rFonts w:ascii="BIZ UDゴシック" w:eastAsia="BIZ UDゴシック" w:hAnsi="BIZ UDゴシック"/>
        </w:rPr>
      </w:pPr>
    </w:p>
    <w:p>
      <w:pPr>
        <w:rPr>
          <w:rFonts w:ascii="BIZ UDゴシック" w:eastAsia="BIZ UDゴシック" w:hAnsi="BIZ UDゴシック"/>
        </w:rPr>
      </w:pPr>
    </w:p>
    <w:p>
      <w:pPr>
        <w:rPr>
          <w:rFonts w:ascii="BIZ UDゴシック" w:eastAsia="BIZ UDゴシック" w:hAnsi="BIZ UDゴシック"/>
        </w:rPr>
      </w:pPr>
    </w:p>
    <w:p>
      <w:pPr>
        <w:pStyle w:val="a3"/>
        <w:numPr>
          <w:ilvl w:val="0"/>
          <w:numId w:val="1"/>
        </w:numPr>
        <w:ind w:leftChars="0"/>
        <w:rPr>
          <w:rFonts w:ascii="BIZ UDゴシック" w:eastAsia="BIZ UDゴシック" w:hAnsi="BIZ UDゴシック"/>
        </w:rPr>
      </w:pPr>
      <w:r>
        <w:rPr>
          <w:rFonts w:ascii="BIZ UDゴシック" w:eastAsia="BIZ UDゴシック" w:hAnsi="BIZ UDゴシック" w:hint="eastAsia"/>
        </w:rPr>
        <w:t>準備物等</w:t>
      </w:r>
    </w:p>
    <w:p>
      <w:pPr>
        <w:rPr>
          <w:rFonts w:ascii="BIZ UDゴシック" w:eastAsia="BIZ UDゴシック" w:hAnsi="BIZ UDゴシック"/>
        </w:rPr>
      </w:pPr>
    </w:p>
    <w:p>
      <w:pPr>
        <w:rPr>
          <w:rFonts w:ascii="BIZ UDゴシック" w:eastAsia="BIZ UDゴシック" w:hAnsi="BIZ UDゴシック"/>
        </w:rPr>
      </w:pPr>
    </w:p>
    <w:p>
      <w:pPr>
        <w:rPr>
          <w:rFonts w:ascii="BIZ UDゴシック" w:eastAsia="BIZ UDゴシック" w:hAnsi="BIZ UDゴシック"/>
        </w:rPr>
      </w:pPr>
    </w:p>
    <w:p>
      <w:pPr>
        <w:pStyle w:val="a3"/>
        <w:numPr>
          <w:ilvl w:val="0"/>
          <w:numId w:val="1"/>
        </w:numPr>
        <w:ind w:leftChars="0"/>
        <w:rPr>
          <w:rFonts w:ascii="BIZ UDゴシック" w:eastAsia="BIZ UDゴシック" w:hAnsi="BIZ UDゴシック"/>
        </w:rPr>
      </w:pPr>
      <w:r>
        <w:rPr>
          <w:rFonts w:ascii="BIZ UDゴシック" w:eastAsia="BIZ UDゴシック" w:hAnsi="BIZ UDゴシック" w:hint="eastAsia"/>
        </w:rPr>
        <w:t>授業の流れ</w:t>
      </w:r>
    </w:p>
    <w:tbl>
      <w:tblPr>
        <w:tblStyle w:val="a4"/>
        <w:tblW w:w="0" w:type="auto"/>
        <w:tblLook w:val="04A0" w:firstRow="1" w:lastRow="0" w:firstColumn="1" w:lastColumn="0" w:noHBand="0" w:noVBand="1"/>
      </w:tblPr>
      <w:tblGrid>
        <w:gridCol w:w="4247"/>
        <w:gridCol w:w="4247"/>
      </w:tblGrid>
      <w:tr>
        <w:tc>
          <w:tcPr>
            <w:tcW w:w="4247" w:type="dxa"/>
          </w:tcPr>
          <w:p>
            <w:pPr>
              <w:jc w:val="center"/>
              <w:rPr>
                <w:rFonts w:ascii="BIZ UDゴシック" w:eastAsia="BIZ UDゴシック" w:hAnsi="BIZ UDゴシック"/>
              </w:rPr>
            </w:pPr>
            <w:r>
              <w:rPr>
                <w:rFonts w:ascii="BIZ UDゴシック" w:eastAsia="BIZ UDゴシック" w:hAnsi="BIZ UDゴシック" w:hint="eastAsia"/>
              </w:rPr>
              <w:t>学習内容・活動</w:t>
            </w:r>
          </w:p>
        </w:tc>
        <w:tc>
          <w:tcPr>
            <w:tcW w:w="4247" w:type="dxa"/>
          </w:tcPr>
          <w:p>
            <w:pPr>
              <w:jc w:val="center"/>
              <w:rPr>
                <w:rFonts w:ascii="BIZ UDゴシック" w:eastAsia="BIZ UDゴシック" w:hAnsi="BIZ UDゴシック"/>
              </w:rPr>
            </w:pPr>
            <w:r>
              <w:rPr>
                <w:rFonts w:ascii="BIZ UDゴシック" w:eastAsia="BIZ UDゴシック" w:hAnsi="BIZ UDゴシック" w:hint="eastAsia"/>
              </w:rPr>
              <w:t>気を付けること・配慮点</w:t>
            </w:r>
          </w:p>
        </w:tc>
      </w:tr>
      <w:tr>
        <w:trPr>
          <w:trHeight w:val="5959"/>
        </w:trPr>
        <w:tc>
          <w:tcPr>
            <w:tcW w:w="4247" w:type="dxa"/>
          </w:tcPr>
          <w:p>
            <w:pPr>
              <w:rPr>
                <w:rFonts w:ascii="BIZ UDゴシック" w:eastAsia="BIZ UDゴシック" w:hAnsi="BIZ UDゴシック"/>
              </w:rPr>
            </w:pPr>
          </w:p>
        </w:tc>
        <w:tc>
          <w:tcPr>
            <w:tcW w:w="4247" w:type="dxa"/>
          </w:tcPr>
          <w:p>
            <w:pPr>
              <w:rPr>
                <w:rFonts w:ascii="BIZ UDゴシック" w:eastAsia="BIZ UDゴシック" w:hAnsi="BIZ UDゴシック"/>
              </w:rPr>
            </w:pPr>
          </w:p>
        </w:tc>
      </w:tr>
    </w:tbl>
    <w:p>
      <w:pPr>
        <w:ind w:left="200" w:hangingChars="100" w:hanging="200"/>
        <w:rPr>
          <w:rFonts w:ascii="BIZ UDゴシック" w:eastAsia="BIZ UDゴシック" w:hAnsi="BIZ UDゴシック"/>
          <w:sz w:val="20"/>
        </w:rPr>
      </w:pPr>
      <w:r>
        <w:rPr>
          <w:rFonts w:ascii="BIZ UDゴシック" w:eastAsia="BIZ UDゴシック" w:hAnsi="BIZ UDゴシック" w:hint="eastAsia"/>
          <w:sz w:val="20"/>
        </w:rPr>
        <w:t>・合科的な指導</w:t>
      </w:r>
      <w:bookmarkStart w:id="0" w:name="_GoBack"/>
      <w:bookmarkEnd w:id="0"/>
      <w:r>
        <w:rPr>
          <w:rFonts w:ascii="BIZ UDゴシック" w:eastAsia="BIZ UDゴシック" w:hAnsi="BIZ UDゴシック" w:hint="eastAsia"/>
          <w:sz w:val="20"/>
        </w:rPr>
        <w:t>とは、各教科等のねらいを効果的に実現するため、単元または1コマの時間の中で、複数の教科等の目標や内容を組み合わせて学習活動を展開する指導方法です。入学当初は、幼児期における遊びを通した総合的な学びを生かし、教科等の学習へ円滑に移行するため、合科的・関連的な指導の工夫が大切です。</w:t>
      </w:r>
    </w:p>
    <w:p>
      <w:pPr>
        <w:ind w:left="200" w:hangingChars="100" w:hanging="200"/>
        <w:rPr>
          <w:rFonts w:ascii="BIZ UDゴシック" w:eastAsia="BIZ UDゴシック" w:hAnsi="BIZ UDゴシック"/>
        </w:rPr>
      </w:pPr>
      <w:r>
        <w:rPr>
          <w:rFonts w:ascii="BIZ UDゴシック" w:eastAsia="BIZ UDゴシック" w:hAnsi="BIZ UDゴシック" w:hint="eastAsia"/>
          <w:sz w:val="20"/>
        </w:rPr>
        <w:t>・協議では、意見を活発に出し合う時間を大切にするため、細かく書かず、発表メモ</w:t>
      </w:r>
      <w:r>
        <w:rPr>
          <w:rFonts w:ascii="BIZ UDゴシック" w:eastAsia="BIZ UDゴシック" w:hAnsi="BIZ UDゴシック" w:hint="eastAsia"/>
        </w:rPr>
        <w:t>として活用しましょう。</w:t>
      </w:r>
    </w:p>
    <w:sectPr>
      <w:pgSz w:w="11906" w:h="16838"/>
      <w:pgMar w:top="1418" w:right="1701" w:bottom="709"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F6822"/>
    <w:multiLevelType w:val="hybridMultilevel"/>
    <w:tmpl w:val="FEA23028"/>
    <w:lvl w:ilvl="0" w:tplc="363C0D8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6547846-6BA4-4C62-9710-9E36BA2B2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Chars="400" w:left="840"/>
    </w:pPr>
  </w:style>
  <w:style w:type="table" w:styleId="a4">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40</Words>
  <Characters>229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Tokai vilage</Company>
  <LinksUpToDate>false</LinksUpToDate>
  <CharactersWithSpaces>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政策企画部情報システム課</cp:lastModifiedBy>
  <cp:revision>9</cp:revision>
  <cp:lastPrinted>2024-10-16T02:42:00Z</cp:lastPrinted>
  <dcterms:created xsi:type="dcterms:W3CDTF">2024-10-05T04:11:00Z</dcterms:created>
  <dcterms:modified xsi:type="dcterms:W3CDTF">2024-10-25T06:35:00Z</dcterms:modified>
</cp:coreProperties>
</file>